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5C" w:rsidRPr="00A77CC1" w:rsidRDefault="000A735C" w:rsidP="000A735C">
      <w:pPr>
        <w:autoSpaceDE w:val="0"/>
        <w:autoSpaceDN w:val="0"/>
        <w:adjustRightInd w:val="0"/>
        <w:spacing w:after="0" w:line="240" w:lineRule="auto"/>
        <w:ind w:left="57" w:right="57" w:firstLine="709"/>
        <w:jc w:val="center"/>
        <w:outlineLvl w:val="0"/>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Лицензионный договор № _____</w:t>
      </w:r>
    </w:p>
    <w:p w:rsidR="000A735C" w:rsidRPr="00A77CC1" w:rsidRDefault="000A735C" w:rsidP="000A735C">
      <w:pPr>
        <w:autoSpaceDE w:val="0"/>
        <w:autoSpaceDN w:val="0"/>
        <w:adjustRightInd w:val="0"/>
        <w:spacing w:after="0" w:line="240" w:lineRule="auto"/>
        <w:ind w:left="57" w:right="57" w:firstLine="709"/>
        <w:jc w:val="center"/>
        <w:outlineLvl w:val="0"/>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на предоставление права использования изобретения</w:t>
      </w:r>
    </w:p>
    <w:p w:rsidR="000A735C" w:rsidRPr="00A77CC1" w:rsidRDefault="000A735C" w:rsidP="000A735C">
      <w:pPr>
        <w:autoSpaceDE w:val="0"/>
        <w:autoSpaceDN w:val="0"/>
        <w:adjustRightInd w:val="0"/>
        <w:spacing w:after="0" w:line="240" w:lineRule="auto"/>
        <w:ind w:left="57" w:right="57" w:firstLine="709"/>
        <w:jc w:val="center"/>
        <w:outlineLvl w:val="0"/>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(простая неисключительная лицензия)</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г. Москва</w:t>
      </w:r>
      <w:r w:rsidRPr="00A77CC1">
        <w:rPr>
          <w:rFonts w:ascii="Times New Roman" w:eastAsia="Times New Roman" w:hAnsi="Times New Roman" w:cs="Times New Roman"/>
          <w:lang w:eastAsia="ru-RU"/>
        </w:rPr>
        <w:tab/>
      </w:r>
      <w:r w:rsidRPr="00A77CC1">
        <w:rPr>
          <w:rFonts w:ascii="Times New Roman" w:eastAsia="Times New Roman" w:hAnsi="Times New Roman" w:cs="Times New Roman"/>
          <w:lang w:eastAsia="ru-RU"/>
        </w:rPr>
        <w:tab/>
      </w:r>
      <w:r w:rsidRPr="00A77CC1">
        <w:rPr>
          <w:rFonts w:ascii="Times New Roman" w:eastAsia="Times New Roman" w:hAnsi="Times New Roman" w:cs="Times New Roman"/>
          <w:lang w:eastAsia="ru-RU"/>
        </w:rPr>
        <w:tab/>
      </w:r>
      <w:r w:rsidRPr="00A77CC1">
        <w:rPr>
          <w:rFonts w:ascii="Times New Roman" w:eastAsia="Times New Roman" w:hAnsi="Times New Roman" w:cs="Times New Roman"/>
          <w:lang w:eastAsia="ru-RU"/>
        </w:rPr>
        <w:tab/>
      </w:r>
      <w:r w:rsidRPr="00A77CC1">
        <w:rPr>
          <w:rFonts w:ascii="Times New Roman" w:eastAsia="Times New Roman" w:hAnsi="Times New Roman" w:cs="Times New Roman"/>
          <w:lang w:eastAsia="ru-RU"/>
        </w:rPr>
        <w:tab/>
        <w:t xml:space="preserve">               «____»____________ 201__г.</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x-none"/>
        </w:rPr>
      </w:pPr>
      <w:r w:rsidRPr="00A77CC1">
        <w:rPr>
          <w:rFonts w:ascii="Times New Roman" w:eastAsia="Times New Roman" w:hAnsi="Times New Roman" w:cs="Times New Roman"/>
          <w:lang w:eastAsia="x-none"/>
        </w:rPr>
        <w:t>______________________________________________________________________</w:t>
      </w:r>
      <w:r w:rsidRPr="00A77CC1">
        <w:rPr>
          <w:rFonts w:ascii="Times New Roman" w:eastAsia="Times New Roman" w:hAnsi="Times New Roman" w:cs="Times New Roman"/>
          <w:lang w:val="x-none" w:eastAsia="x-none"/>
        </w:rPr>
        <w:t xml:space="preserve">, именуемое в дальнейшем Лицензиат, в лице </w:t>
      </w:r>
      <w:r w:rsidRPr="00A77CC1">
        <w:rPr>
          <w:rFonts w:ascii="Times New Roman" w:eastAsia="Batang" w:hAnsi="Times New Roman" w:cs="Times New Roman"/>
          <w:lang w:val="x-none" w:eastAsia="x-none"/>
        </w:rPr>
        <w:t>_____________________________________</w:t>
      </w:r>
      <w:r w:rsidRPr="00A77CC1">
        <w:rPr>
          <w:rFonts w:ascii="Times New Roman" w:eastAsia="Times New Roman" w:hAnsi="Times New Roman" w:cs="Times New Roman"/>
          <w:lang w:val="x-none" w:eastAsia="x-none"/>
        </w:rPr>
        <w:t>, действующего на основании _____________, с одной стороны, и Общество с ограниченной ответственностью «СКАТ</w:t>
      </w:r>
      <w:r w:rsidRPr="00A77CC1">
        <w:rPr>
          <w:rFonts w:ascii="Times New Roman" w:eastAsia="Times New Roman" w:hAnsi="Times New Roman" w:cs="Times New Roman"/>
          <w:lang w:eastAsia="x-none"/>
        </w:rPr>
        <w:t xml:space="preserve"> </w:t>
      </w:r>
      <w:r w:rsidRPr="00A77CC1">
        <w:rPr>
          <w:rFonts w:ascii="Times New Roman" w:eastAsia="Times New Roman" w:hAnsi="Times New Roman" w:cs="Times New Roman"/>
          <w:lang w:val="x-none" w:eastAsia="x-none"/>
        </w:rPr>
        <w:t>-</w:t>
      </w:r>
      <w:r w:rsidRPr="00A77CC1">
        <w:rPr>
          <w:rFonts w:ascii="Times New Roman" w:eastAsia="Times New Roman" w:hAnsi="Times New Roman" w:cs="Times New Roman"/>
          <w:lang w:eastAsia="x-none"/>
        </w:rPr>
        <w:t xml:space="preserve"> </w:t>
      </w:r>
      <w:r w:rsidRPr="00A77CC1">
        <w:rPr>
          <w:rFonts w:ascii="Times New Roman" w:eastAsia="Times New Roman" w:hAnsi="Times New Roman" w:cs="Times New Roman"/>
          <w:lang w:val="x-none" w:eastAsia="x-none"/>
        </w:rPr>
        <w:t>Системы коммуникаций  и автоматизация технологий»</w:t>
      </w:r>
      <w:r w:rsidRPr="00A77CC1">
        <w:rPr>
          <w:rFonts w:ascii="Times New Roman" w:eastAsia="Times New Roman" w:hAnsi="Times New Roman" w:cs="Times New Roman"/>
          <w:lang w:eastAsia="x-none"/>
        </w:rPr>
        <w:t xml:space="preserve"> (ООО «СКАТ»), и</w:t>
      </w:r>
      <w:proofErr w:type="spellStart"/>
      <w:r w:rsidRPr="00A77CC1">
        <w:rPr>
          <w:rFonts w:ascii="Times New Roman" w:eastAsia="Times New Roman" w:hAnsi="Times New Roman" w:cs="Times New Roman"/>
          <w:lang w:val="x-none" w:eastAsia="x-none"/>
        </w:rPr>
        <w:t>менуемое</w:t>
      </w:r>
      <w:proofErr w:type="spellEnd"/>
      <w:r w:rsidRPr="00A77CC1">
        <w:rPr>
          <w:rFonts w:ascii="Times New Roman" w:eastAsia="Times New Roman" w:hAnsi="Times New Roman" w:cs="Times New Roman"/>
          <w:lang w:val="x-none" w:eastAsia="x-none"/>
        </w:rPr>
        <w:t xml:space="preserve"> в дальнейшем Лицензиар, в лице генерального директора Леонова Александра Сергеевича, действующего на основании Устава, с другой стороны, при совместном упоминании Стороны, заключили настоящий договор (далее </w:t>
      </w:r>
      <w:r w:rsidRPr="00A77CC1">
        <w:rPr>
          <w:rFonts w:ascii="Times New Roman" w:eastAsia="Times New Roman" w:hAnsi="Times New Roman" w:cs="Times New Roman"/>
          <w:lang w:eastAsia="x-none"/>
        </w:rPr>
        <w:t>-</w:t>
      </w:r>
      <w:r w:rsidRPr="00A77CC1">
        <w:rPr>
          <w:rFonts w:ascii="Times New Roman" w:eastAsia="Times New Roman" w:hAnsi="Times New Roman" w:cs="Times New Roman"/>
          <w:lang w:val="x-none" w:eastAsia="x-none"/>
        </w:rPr>
        <w:t>Договор) о нижеследующем:</w:t>
      </w:r>
    </w:p>
    <w:p w:rsidR="000A735C" w:rsidRPr="00A77CC1" w:rsidRDefault="000A735C" w:rsidP="000A735C">
      <w:pPr>
        <w:numPr>
          <w:ilvl w:val="0"/>
          <w:numId w:val="1"/>
        </w:numPr>
        <w:tabs>
          <w:tab w:val="num" w:pos="741"/>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Предмет договора</w:t>
      </w:r>
    </w:p>
    <w:p w:rsidR="000A735C" w:rsidRPr="00A77CC1" w:rsidRDefault="000A735C" w:rsidP="000A735C">
      <w:pPr>
        <w:tabs>
          <w:tab w:val="num" w:pos="1128"/>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1.1. В соответствии с условиями настоящего договора Лицензиар, обладая исключительным правом на изобретение «Способ управления процессом измельчения материалов в мельничном агрегате» (далее - Изобретение) на основании Патента РФ на изобретение № 2300798 по заявке № 2006124196 с приоритетом от 06 июля 2006 года, опубликован 10 июня 2007 года, предоставляет Лицензиату на возмездной основе неисключительную лицензию на использование изобретения без права предоставления сублицензий.</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1.2.Изобретение выражено в программном продукте «Автоматизированная система управления процессом измельчения» с приложением необходимой для работы с Изобретением документации.</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1.3.Изобретение инсталлируется на _______________________________________.</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1.4.В рамках предоставления неисключительного права на использование Изобретения Стороны выполняют следующие работы (далее Работы):</w:t>
      </w:r>
    </w:p>
    <w:p w:rsidR="000A735C" w:rsidRPr="00A77CC1" w:rsidRDefault="000A735C" w:rsidP="000A735C">
      <w:pPr>
        <w:tabs>
          <w:tab w:val="num" w:pos="1207"/>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1.4.1.Лицензиат обеспечивает техническую готовность оборудования и средств автоматики;</w:t>
      </w:r>
    </w:p>
    <w:p w:rsidR="000A735C" w:rsidRPr="00A77CC1" w:rsidRDefault="000A735C" w:rsidP="000A735C">
      <w:pPr>
        <w:tabs>
          <w:tab w:val="num" w:pos="1207"/>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1.4.2.Лицензиар по мере готовности </w:t>
      </w:r>
      <w:r w:rsidR="002008D5" w:rsidRPr="00A77CC1">
        <w:rPr>
          <w:rFonts w:ascii="Times New Roman" w:eastAsia="Times New Roman" w:hAnsi="Times New Roman" w:cs="Times New Roman"/>
          <w:lang w:eastAsia="ru-RU"/>
        </w:rPr>
        <w:t xml:space="preserve">оборудования и средств автоматики, </w:t>
      </w:r>
      <w:r w:rsidRPr="00A77CC1">
        <w:rPr>
          <w:rFonts w:ascii="Times New Roman" w:eastAsia="Times New Roman" w:hAnsi="Times New Roman" w:cs="Times New Roman"/>
          <w:lang w:eastAsia="ru-RU"/>
        </w:rPr>
        <w:t>производит установку Изобретения и обеспечивает настройку его работы, о чем составляется и подписывается Сторонами акт выполненных работ;</w:t>
      </w:r>
    </w:p>
    <w:p w:rsidR="000A735C" w:rsidRPr="00A77CC1" w:rsidRDefault="00207EFE" w:rsidP="000A735C">
      <w:pPr>
        <w:tabs>
          <w:tab w:val="num" w:pos="1207"/>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1.4.3.Лицензиар в течение одного месяца</w:t>
      </w:r>
      <w:r w:rsidR="000A735C" w:rsidRPr="00A77CC1">
        <w:rPr>
          <w:rFonts w:ascii="Times New Roman" w:eastAsia="Times New Roman" w:hAnsi="Times New Roman" w:cs="Times New Roman"/>
          <w:lang w:eastAsia="ru-RU"/>
        </w:rPr>
        <w:t xml:space="preserve"> после установки проводит консультирование Лицензиата по вопросам работы с Изобретением, осуществляет изменение настроек Изобретения в зависимости от изменения исходных данных, контролируемого параметра для оптимизации и других требований Лицензиата в рамк</w:t>
      </w:r>
      <w:r w:rsidR="008D1597">
        <w:rPr>
          <w:rFonts w:ascii="Times New Roman" w:eastAsia="Times New Roman" w:hAnsi="Times New Roman" w:cs="Times New Roman"/>
          <w:lang w:eastAsia="ru-RU"/>
        </w:rPr>
        <w:t xml:space="preserve">ах использования Изобретения. </w:t>
      </w:r>
      <w:bookmarkStart w:id="0" w:name="_GoBack"/>
      <w:bookmarkEnd w:id="0"/>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1.5.За предоставление неисключительного права на использование Изобретения Лицензиат уплачивает Лицензиару вознаграждение, размер которого, порядок и сроки оплаты установлены Договором.</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Обязанности сторон</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Лицензиар обязуется:</w:t>
      </w:r>
    </w:p>
    <w:p w:rsidR="00207EFE" w:rsidRPr="00A77CC1" w:rsidRDefault="002008D5" w:rsidP="000A735C">
      <w:pPr>
        <w:widowControl w:val="0"/>
        <w:numPr>
          <w:ilvl w:val="2"/>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з</w:t>
      </w:r>
      <w:r w:rsidR="00207EFE" w:rsidRPr="00A77CC1">
        <w:rPr>
          <w:rFonts w:ascii="Times New Roman" w:eastAsia="Times New Roman" w:hAnsi="Times New Roman" w:cs="Times New Roman"/>
          <w:lang w:eastAsia="ru-RU"/>
        </w:rPr>
        <w:t>а свой счет провести работы по регистрации настоящего Договора в Федеральной службе по интеллектуальной собственности;</w:t>
      </w:r>
    </w:p>
    <w:p w:rsidR="000A735C" w:rsidRPr="00A77CC1" w:rsidRDefault="000A735C" w:rsidP="000A735C">
      <w:pPr>
        <w:widowControl w:val="0"/>
        <w:numPr>
          <w:ilvl w:val="2"/>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предоставить Лицензиату всю документацию, необходимую для использования Изобретения, в течение 15 календарных дней с момента р</w:t>
      </w:r>
      <w:r w:rsidR="00207EFE" w:rsidRPr="00A77CC1">
        <w:rPr>
          <w:rFonts w:ascii="Times New Roman" w:eastAsia="Times New Roman" w:hAnsi="Times New Roman" w:cs="Times New Roman"/>
          <w:lang w:eastAsia="ru-RU"/>
        </w:rPr>
        <w:t>егистрации Договора в Федеральной службе по интеллектуальной собственности</w:t>
      </w:r>
      <w:r w:rsidRPr="00A77CC1">
        <w:rPr>
          <w:rFonts w:ascii="Times New Roman" w:eastAsia="Times New Roman" w:hAnsi="Times New Roman" w:cs="Times New Roman"/>
          <w:lang w:eastAsia="ru-RU"/>
        </w:rPr>
        <w:t xml:space="preserve">. </w:t>
      </w:r>
    </w:p>
    <w:p w:rsidR="000A735C" w:rsidRPr="00A77CC1" w:rsidRDefault="000A735C" w:rsidP="000A735C">
      <w:pPr>
        <w:widowControl w:val="0"/>
        <w:numPr>
          <w:ilvl w:val="2"/>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выполнить Работы в объеме и в сроки, установленные Договором;</w:t>
      </w:r>
    </w:p>
    <w:p w:rsidR="000A735C" w:rsidRPr="00A77CC1" w:rsidRDefault="000A735C" w:rsidP="000A735C">
      <w:pPr>
        <w:widowControl w:val="0"/>
        <w:numPr>
          <w:ilvl w:val="2"/>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при осуществлении работ обеспечить общий порядок в местах проведения работ, а также выполнение мероприятий по безопасности труда и производственной санитарии, </w:t>
      </w:r>
      <w:proofErr w:type="spellStart"/>
      <w:r w:rsidRPr="00A77CC1">
        <w:rPr>
          <w:rFonts w:ascii="Times New Roman" w:eastAsia="Times New Roman" w:hAnsi="Times New Roman" w:cs="Times New Roman"/>
          <w:lang w:eastAsia="ru-RU"/>
        </w:rPr>
        <w:t>взрыво</w:t>
      </w:r>
      <w:proofErr w:type="spellEnd"/>
      <w:r w:rsidRPr="00A77CC1">
        <w:rPr>
          <w:rFonts w:ascii="Times New Roman" w:eastAsia="Times New Roman" w:hAnsi="Times New Roman" w:cs="Times New Roman"/>
          <w:lang w:eastAsia="ru-RU"/>
        </w:rPr>
        <w:t xml:space="preserve"> - и пожарной безопасности, правил внутреннего распорядка на территории;</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Лицензиат обязуется:</w:t>
      </w:r>
    </w:p>
    <w:p w:rsidR="000A735C" w:rsidRPr="00A77CC1" w:rsidRDefault="000A735C" w:rsidP="000A735C">
      <w:pPr>
        <w:numPr>
          <w:ilvl w:val="2"/>
          <w:numId w:val="1"/>
        </w:numPr>
        <w:tabs>
          <w:tab w:val="num" w:pos="741"/>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
          <w:bCs/>
          <w:lang w:eastAsia="ru-RU"/>
        </w:rPr>
        <w:t>использовать Изобретение исключительно на следующей территории</w:t>
      </w:r>
      <w:r w:rsidRPr="00A77CC1">
        <w:rPr>
          <w:rFonts w:ascii="Times New Roman" w:eastAsia="Times New Roman" w:hAnsi="Times New Roman" w:cs="Times New Roman"/>
          <w:lang w:eastAsia="ru-RU"/>
        </w:rPr>
        <w:t>: ____________________________________________________________________________ (далее – Место использования);</w:t>
      </w:r>
    </w:p>
    <w:p w:rsidR="000A735C" w:rsidRPr="00A77CC1" w:rsidRDefault="004A0AC7" w:rsidP="000A735C">
      <w:pPr>
        <w:numPr>
          <w:ilvl w:val="2"/>
          <w:numId w:val="1"/>
        </w:numPr>
        <w:tabs>
          <w:tab w:val="num" w:pos="741"/>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0A735C" w:rsidRPr="00A77CC1">
        <w:rPr>
          <w:rFonts w:ascii="Times New Roman" w:eastAsia="Times New Roman" w:hAnsi="Times New Roman" w:cs="Times New Roman"/>
          <w:b/>
          <w:bCs/>
          <w:lang w:eastAsia="ru-RU"/>
        </w:rPr>
        <w:t>использовать Изобретение следующим способом</w:t>
      </w:r>
      <w:r w:rsidR="000A735C" w:rsidRPr="00A77CC1">
        <w:rPr>
          <w:rFonts w:ascii="Times New Roman" w:eastAsia="Times New Roman" w:hAnsi="Times New Roman" w:cs="Times New Roman"/>
          <w:lang w:eastAsia="ru-RU"/>
        </w:rPr>
        <w:t>: в процессе управления измельчением материала в мельничном агрегате, находящимся в Месте использования;</w:t>
      </w:r>
    </w:p>
    <w:p w:rsidR="000A735C" w:rsidRPr="00A77CC1" w:rsidRDefault="004A0AC7" w:rsidP="000A735C">
      <w:pPr>
        <w:numPr>
          <w:ilvl w:val="2"/>
          <w:numId w:val="1"/>
        </w:numPr>
        <w:tabs>
          <w:tab w:val="num" w:pos="741"/>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A735C" w:rsidRPr="00A77CC1">
        <w:rPr>
          <w:rFonts w:ascii="Times New Roman" w:eastAsia="Times New Roman" w:hAnsi="Times New Roman" w:cs="Times New Roman"/>
          <w:lang w:eastAsia="ru-RU"/>
        </w:rPr>
        <w:t>оплатить Лицензиару вознаграждение, предусмотренное Договором.</w:t>
      </w:r>
    </w:p>
    <w:p w:rsidR="000A735C" w:rsidRPr="00A77CC1" w:rsidRDefault="000A735C" w:rsidP="000A735C">
      <w:pPr>
        <w:numPr>
          <w:ilvl w:val="0"/>
          <w:numId w:val="1"/>
        </w:numPr>
        <w:tabs>
          <w:tab w:val="left"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bookmarkStart w:id="1" w:name="p2397"/>
      <w:bookmarkEnd w:id="1"/>
      <w:r w:rsidRPr="00A77CC1">
        <w:rPr>
          <w:rFonts w:ascii="Times New Roman" w:eastAsia="Times New Roman" w:hAnsi="Times New Roman" w:cs="Times New Roman"/>
          <w:b/>
          <w:lang w:eastAsia="ru-RU"/>
        </w:rPr>
        <w:t>Порядок исполнения договора</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Cs/>
          <w:lang w:eastAsia="ru-RU"/>
        </w:rPr>
        <w:lastRenderedPageBreak/>
        <w:t>Каждая из Сторон назначает для контактов с другой Стороной компетентного сотрудника, который может давать требуемые для реализации Договора справки и принимать или инициировать решения.</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Cs/>
          <w:lang w:eastAsia="ru-RU"/>
        </w:rPr>
        <w:t>Лицензиар гарантирует Лицензиату качественное, полное и своевременное выполнение всех работ в соответствии с требованиями, предъявляемыми к данному виду работ, и положениями действующего законодательства РФ.</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 случае появления необходимости дооснащения технологического оборудования аппаратным и программным обеспечением Лицензиар выдаёт техническое задание. Реализацию технического задания Лицензиат осуществляет за свой счёт.</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Размер вознаграждения и порядок расчетов</w:t>
      </w:r>
    </w:p>
    <w:p w:rsidR="000A735C" w:rsidRPr="00A77CC1" w:rsidRDefault="004A0AC7" w:rsidP="000A735C">
      <w:pPr>
        <w:widowControl w:val="0"/>
        <w:numPr>
          <w:ilvl w:val="1"/>
          <w:numId w:val="1"/>
        </w:numPr>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0A735C" w:rsidRPr="00A77CC1">
        <w:rPr>
          <w:rFonts w:ascii="Times New Roman" w:eastAsia="Times New Roman" w:hAnsi="Times New Roman" w:cs="Times New Roman"/>
          <w:lang w:eastAsia="ru-RU"/>
        </w:rPr>
        <w:t>азмер вознаграждения по договору составляет _______________, НДС не облагается.</w:t>
      </w:r>
    </w:p>
    <w:p w:rsidR="000A735C" w:rsidRPr="004A0AC7" w:rsidRDefault="000A735C" w:rsidP="004A0AC7">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Оплата вознаграждения производится Лицензиатом путем перечисления денежных средств на расчетный счет Лицензиара, указанный в Дого</w:t>
      </w:r>
      <w:bookmarkStart w:id="2" w:name="OLE_LINK25"/>
      <w:bookmarkStart w:id="3" w:name="OLE_LINK24"/>
      <w:bookmarkStart w:id="4" w:name="OLE_LINK19"/>
      <w:bookmarkStart w:id="5" w:name="OLE_LINK18"/>
      <w:r w:rsidR="004A0AC7">
        <w:rPr>
          <w:rFonts w:ascii="Times New Roman" w:eastAsia="Times New Roman" w:hAnsi="Times New Roman" w:cs="Times New Roman"/>
          <w:lang w:eastAsia="ru-RU"/>
        </w:rPr>
        <w:t xml:space="preserve">воре </w:t>
      </w:r>
      <w:r w:rsidR="00E875CD" w:rsidRPr="004A0AC7">
        <w:rPr>
          <w:rFonts w:ascii="Times New Roman" w:eastAsia="Times New Roman" w:hAnsi="Times New Roman" w:cs="Times New Roman"/>
          <w:lang w:eastAsia="ru-RU"/>
        </w:rPr>
        <w:t>в течение 3 (трех) рабочих</w:t>
      </w:r>
      <w:r w:rsidRPr="004A0AC7">
        <w:rPr>
          <w:rFonts w:ascii="Times New Roman" w:eastAsia="Times New Roman" w:hAnsi="Times New Roman" w:cs="Times New Roman"/>
          <w:lang w:eastAsia="ru-RU"/>
        </w:rPr>
        <w:t xml:space="preserve"> дней после</w:t>
      </w:r>
      <w:bookmarkEnd w:id="2"/>
      <w:bookmarkEnd w:id="3"/>
      <w:r w:rsidRPr="004A0AC7">
        <w:rPr>
          <w:rFonts w:ascii="Times New Roman" w:eastAsia="Times New Roman" w:hAnsi="Times New Roman" w:cs="Times New Roman"/>
          <w:lang w:eastAsia="ru-RU"/>
        </w:rPr>
        <w:t xml:space="preserve"> подписания Сторонами акта выполненных работ, указанного в п.1.4.2</w:t>
      </w:r>
      <w:bookmarkEnd w:id="4"/>
      <w:bookmarkEnd w:id="5"/>
      <w:r w:rsidRPr="004A0AC7">
        <w:rPr>
          <w:rFonts w:ascii="Times New Roman" w:eastAsia="Times New Roman" w:hAnsi="Times New Roman" w:cs="Times New Roman"/>
          <w:lang w:eastAsia="ru-RU"/>
        </w:rPr>
        <w:t xml:space="preserve"> Договора, на основе выставленного Лицензиаром счета на оплату;</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Датой оплаты денежных </w:t>
      </w:r>
      <w:r w:rsidR="00B1438A" w:rsidRPr="00A77CC1">
        <w:rPr>
          <w:rFonts w:ascii="Times New Roman" w:eastAsia="Times New Roman" w:hAnsi="Times New Roman" w:cs="Times New Roman"/>
          <w:lang w:eastAsia="ru-RU"/>
        </w:rPr>
        <w:t>средств, считается день поступления</w:t>
      </w:r>
      <w:r w:rsidRPr="00A77CC1">
        <w:rPr>
          <w:rFonts w:ascii="Times New Roman" w:eastAsia="Times New Roman" w:hAnsi="Times New Roman" w:cs="Times New Roman"/>
          <w:lang w:eastAsia="ru-RU"/>
        </w:rPr>
        <w:t xml:space="preserve"> ден</w:t>
      </w:r>
      <w:r w:rsidR="00B1438A" w:rsidRPr="00A77CC1">
        <w:rPr>
          <w:rFonts w:ascii="Times New Roman" w:eastAsia="Times New Roman" w:hAnsi="Times New Roman" w:cs="Times New Roman"/>
          <w:lang w:eastAsia="ru-RU"/>
        </w:rPr>
        <w:t>ежных средств на расчетный счет</w:t>
      </w:r>
      <w:r w:rsidR="002008D5" w:rsidRPr="00A77CC1">
        <w:rPr>
          <w:rFonts w:ascii="Times New Roman" w:eastAsia="Times New Roman" w:hAnsi="Times New Roman" w:cs="Times New Roman"/>
          <w:lang w:eastAsia="ru-RU"/>
        </w:rPr>
        <w:t xml:space="preserve"> </w:t>
      </w:r>
      <w:r w:rsidR="00B1438A" w:rsidRPr="00A77CC1">
        <w:rPr>
          <w:rFonts w:ascii="Times New Roman" w:eastAsia="Times New Roman" w:hAnsi="Times New Roman" w:cs="Times New Roman"/>
          <w:lang w:eastAsia="ru-RU"/>
        </w:rPr>
        <w:t>Лицензиар</w:t>
      </w:r>
      <w:r w:rsidRPr="00A77CC1">
        <w:rPr>
          <w:rFonts w:ascii="Times New Roman" w:eastAsia="Times New Roman" w:hAnsi="Times New Roman" w:cs="Times New Roman"/>
          <w:lang w:eastAsia="ru-RU"/>
        </w:rPr>
        <w:t>а.</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Срок действия договора</w:t>
      </w:r>
    </w:p>
    <w:p w:rsidR="000A735C" w:rsidRPr="00A77CC1" w:rsidRDefault="000A735C" w:rsidP="000A735C">
      <w:pPr>
        <w:numPr>
          <w:ilvl w:val="1"/>
          <w:numId w:val="1"/>
        </w:numPr>
        <w:tabs>
          <w:tab w:val="num"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Договор вступает в силу с даты его регистрации в Роспатенте и действует до окончания срока действия патента на Изобретение (до 06.07.2026 г.). </w:t>
      </w:r>
    </w:p>
    <w:p w:rsidR="000A735C" w:rsidRPr="00A77CC1" w:rsidRDefault="000A735C" w:rsidP="000A735C">
      <w:pPr>
        <w:numPr>
          <w:ilvl w:val="1"/>
          <w:numId w:val="1"/>
        </w:numPr>
        <w:tabs>
          <w:tab w:val="num"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Настоящий договор распространяет свое действие на правоотношения Сторон на весь период действия договора. </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Конфиденциальность</w:t>
      </w:r>
    </w:p>
    <w:p w:rsidR="000A735C" w:rsidRPr="00A77CC1" w:rsidRDefault="000A735C" w:rsidP="000A735C">
      <w:pPr>
        <w:numPr>
          <w:ilvl w:val="1"/>
          <w:numId w:val="1"/>
        </w:numPr>
        <w:tabs>
          <w:tab w:val="num" w:pos="709"/>
        </w:tabs>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Стороны в течение срока действия настоящего Договора (до 6 июля 2026 года)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(далее – конфиденциальная информация), за исключением информации и данных, являющихся общедоступными.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0A735C" w:rsidRPr="00A77CC1" w:rsidRDefault="000A735C" w:rsidP="000A735C">
      <w:pPr>
        <w:numPr>
          <w:ilvl w:val="1"/>
          <w:numId w:val="1"/>
        </w:numPr>
        <w:tabs>
          <w:tab w:val="num" w:pos="709"/>
        </w:tabs>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Лицензиат вправе передавать информацию о факте заключения настоящего Договора и о его условиях,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 за исключением общего размера вознаграждения, листинга установленного программного продукта и содержания положений Патента.</w:t>
      </w:r>
    </w:p>
    <w:p w:rsidR="000A735C" w:rsidRPr="00A77CC1" w:rsidRDefault="000A735C" w:rsidP="000A735C">
      <w:pPr>
        <w:numPr>
          <w:ilvl w:val="1"/>
          <w:numId w:val="1"/>
        </w:numPr>
        <w:tabs>
          <w:tab w:val="num" w:pos="709"/>
        </w:tabs>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 случае неисполнения Сторонами обязательств, предусмотренных настоящим разделом, Сторона, допустившая такое нарушение, обязуется возместить все причиненные этим убытки, в том числе упущенную выгоду, в течение 5 (пяти) рабочих дней после получения соответствующего письменного требования пострадавшей Стороны.</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Ответственность сторон</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(форс–мажорные обстоятельства),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lastRenderedPageBreak/>
        <w:t>Сторона, для которой сделалось невозможным исполнение обязательств по Договору, обязана не позднее 5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 с приложением документов, подтверждающих наступление форс–мажорных обстоятельств. Указанными документами могут являться соответствующие документы органов государственной власти или иных компетентных органов и учреждений.</w:t>
      </w:r>
    </w:p>
    <w:p w:rsidR="000A735C" w:rsidRPr="00A77CC1" w:rsidRDefault="000A735C" w:rsidP="000A735C">
      <w:pPr>
        <w:widowControl w:val="0"/>
        <w:numPr>
          <w:ilvl w:val="1"/>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Cs/>
          <w:lang w:eastAsia="ru-RU"/>
        </w:rPr>
        <w:t>В случае неполной оплаты или отсутствия оплаты Лицензиатом в срок, указанный в Договоре, Лицензиар вправе начислить пени в размере 0,03% от неоплаченной суммы за каждый календарный день просрочки, но не более 10% от указанной суммы.</w:t>
      </w:r>
    </w:p>
    <w:p w:rsidR="000A735C" w:rsidRPr="00A77CC1" w:rsidRDefault="000A735C" w:rsidP="000A735C">
      <w:pPr>
        <w:widowControl w:val="0"/>
        <w:numPr>
          <w:ilvl w:val="1"/>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Если при оказании услуг имуществу Лицензиата или имуществу третьих лиц, расположенному на территории Лицензиата был причинен вред по вине Лицензиара, последний обязан возместить причиненный вред в полном объеме. По факту причинения вреда имуществу Лицензиата в 5-дневный срок создается совместная комиссия с участием представителей Сторон для расследования причин причинения вреда и установления степени вины Лицензиара. По результатам расследования составляется Акт, подписанный уполномоченными представителями Сторон. При необходимости Лицензиат вправе привлечь независимого эксперта для оценки стоимости причиненного вреда. Расходы по проведению экспертизы возлагаются на Лицензиара. </w:t>
      </w:r>
    </w:p>
    <w:p w:rsidR="000A735C" w:rsidRPr="00A77CC1" w:rsidRDefault="000A735C" w:rsidP="000A735C">
      <w:pPr>
        <w:widowControl w:val="0"/>
        <w:numPr>
          <w:ilvl w:val="1"/>
          <w:numId w:val="1"/>
        </w:numPr>
        <w:shd w:val="clear" w:color="auto" w:fill="FFFFFF"/>
        <w:tabs>
          <w:tab w:val="num" w:pos="684"/>
        </w:tabs>
        <w:suppressAutoHyphens/>
        <w:autoSpaceDE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Лицензиар обязан в 5-дневный срок информировать Лицензиата об изменении организационно-правовой формы, реквизитов, юридических, почтовых адресов, номеров телефона, телефакса и т.п., указанных в Договоре. При несвоевременном извещении Лицензиат освобождается от ответственности за просрочку платежа.</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Порядок рассмотрения споров</w:t>
      </w:r>
    </w:p>
    <w:p w:rsidR="000A735C" w:rsidRPr="00A77CC1" w:rsidRDefault="000A735C" w:rsidP="000A735C">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Все споры и разногласия, которые могут возникнуть между Сторонами, будут разрешаться путем переговоров и посредством направления претензии. Срок рассмотрения претензии – 15 дней с момента ее получения.</w:t>
      </w:r>
    </w:p>
    <w:p w:rsidR="000A735C" w:rsidRPr="00A77CC1" w:rsidRDefault="000A735C" w:rsidP="002008D5">
      <w:pPr>
        <w:numPr>
          <w:ilvl w:val="1"/>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При не урегулировании в процессе переговоров спорных вопросов споры подлежат рассмотрению в Арбитражном суде Белгородской области.</w:t>
      </w:r>
    </w:p>
    <w:p w:rsidR="000A735C" w:rsidRPr="00A77CC1" w:rsidRDefault="000A735C" w:rsidP="000A735C">
      <w:pPr>
        <w:widowControl w:val="0"/>
        <w:numPr>
          <w:ilvl w:val="0"/>
          <w:numId w:val="1"/>
        </w:numPr>
        <w:tabs>
          <w:tab w:val="left"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
          <w:bCs/>
          <w:lang w:eastAsia="ru-RU"/>
        </w:rPr>
        <w:t>Антикоррупционная оговорка</w:t>
      </w:r>
    </w:p>
    <w:p w:rsidR="000A735C" w:rsidRPr="00A77CC1" w:rsidRDefault="000A735C" w:rsidP="000A735C">
      <w:pPr>
        <w:widowControl w:val="0"/>
        <w:numPr>
          <w:ilvl w:val="1"/>
          <w:numId w:val="1"/>
        </w:numPr>
        <w:tabs>
          <w:tab w:val="left"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735C" w:rsidRPr="00A77CC1" w:rsidRDefault="000A735C" w:rsidP="000A735C">
      <w:pPr>
        <w:widowControl w:val="0"/>
        <w:numPr>
          <w:ilvl w:val="1"/>
          <w:numId w:val="1"/>
        </w:numPr>
        <w:tabs>
          <w:tab w:val="left"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735C" w:rsidRPr="00A77CC1" w:rsidRDefault="000A735C" w:rsidP="000A735C">
      <w:pPr>
        <w:widowControl w:val="0"/>
        <w:numPr>
          <w:ilvl w:val="1"/>
          <w:numId w:val="1"/>
        </w:numPr>
        <w:tabs>
          <w:tab w:val="left" w:pos="709"/>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Прочие условия</w:t>
      </w:r>
    </w:p>
    <w:p w:rsidR="000A735C" w:rsidRPr="00A77CC1" w:rsidRDefault="000A735C" w:rsidP="000A735C">
      <w:pPr>
        <w:numPr>
          <w:ilvl w:val="1"/>
          <w:numId w:val="1"/>
        </w:numPr>
        <w:tabs>
          <w:tab w:val="left"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К отношениям Сторон по тем вопросам, которые не урегулированы или не полностью урегулированы настоящим Договором, применяется действующее законодательство Российской Федерации.</w:t>
      </w:r>
    </w:p>
    <w:p w:rsidR="000A735C" w:rsidRPr="00A77CC1" w:rsidRDefault="000A735C" w:rsidP="000A735C">
      <w:pPr>
        <w:numPr>
          <w:ilvl w:val="1"/>
          <w:numId w:val="1"/>
        </w:numPr>
        <w:tabs>
          <w:tab w:val="left"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Все изменения и дополнения к настоящему Договору должны быть совершены в письменной форме и вступают в силу с момента их государственной регистрации в установленном законодательством РФ порядке.</w:t>
      </w:r>
    </w:p>
    <w:p w:rsidR="000A735C" w:rsidRPr="00A77CC1" w:rsidRDefault="000A735C" w:rsidP="000A735C">
      <w:pPr>
        <w:numPr>
          <w:ilvl w:val="1"/>
          <w:numId w:val="1"/>
        </w:numPr>
        <w:tabs>
          <w:tab w:val="left" w:pos="684"/>
        </w:tabs>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Настоящий договор составлен в 3 (трёх) экземплярах, имеющих одинаковую юридическую силу, по одному экземпляру для каждой Стороны и один экземпляр для </w:t>
      </w:r>
      <w:r w:rsidRPr="00A77CC1">
        <w:rPr>
          <w:rFonts w:ascii="Times New Roman" w:eastAsia="Times New Roman" w:hAnsi="Times New Roman" w:cs="Times New Roman"/>
          <w:lang w:eastAsia="ru-RU"/>
        </w:rPr>
        <w:lastRenderedPageBreak/>
        <w:t xml:space="preserve">Федеральной службы по интеллектуальной собственности. Три экземпляра настоящего Договора, подписанные Сторонами, направляются в Федеральную службу по интеллектуальной собственности с целью регистрации настоящего Договора. </w:t>
      </w:r>
    </w:p>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Адреса и реквизиты сторон</w:t>
      </w:r>
    </w:p>
    <w:tbl>
      <w:tblPr>
        <w:tblW w:w="10314" w:type="dxa"/>
        <w:tblBorders>
          <w:insideH w:val="single" w:sz="4" w:space="0" w:color="000000"/>
        </w:tblBorders>
        <w:tblLook w:val="04A0" w:firstRow="1" w:lastRow="0" w:firstColumn="1" w:lastColumn="0" w:noHBand="0" w:noVBand="1"/>
      </w:tblPr>
      <w:tblGrid>
        <w:gridCol w:w="5070"/>
        <w:gridCol w:w="5244"/>
      </w:tblGrid>
      <w:tr w:rsidR="000A735C" w:rsidRPr="00A77CC1" w:rsidTr="000A735C">
        <w:trPr>
          <w:trHeight w:val="1928"/>
        </w:trPr>
        <w:tc>
          <w:tcPr>
            <w:tcW w:w="5070" w:type="dxa"/>
            <w:hideMark/>
          </w:tcPr>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Лицензиат:</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p>
        </w:tc>
        <w:tc>
          <w:tcPr>
            <w:tcW w:w="5244" w:type="dxa"/>
          </w:tcPr>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Лицензиар:</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ООО «СКАТ»</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Юридический адрес: 119261 г. Москва</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ул. Панферова, дом 16, корпус 1,</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помещение </w:t>
            </w:r>
            <w:r w:rsidRPr="00A77CC1">
              <w:rPr>
                <w:rFonts w:ascii="Times New Roman" w:eastAsia="Times New Roman" w:hAnsi="Times New Roman" w:cs="Times New Roman"/>
                <w:lang w:val="en-US" w:eastAsia="ru-RU"/>
              </w:rPr>
              <w:t>III</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x-none"/>
              </w:rPr>
            </w:pPr>
            <w:r w:rsidRPr="00A77CC1">
              <w:rPr>
                <w:rFonts w:ascii="Times New Roman" w:eastAsia="Times New Roman" w:hAnsi="Times New Roman" w:cs="Times New Roman"/>
                <w:lang w:val="x-none" w:eastAsia="x-none"/>
              </w:rPr>
              <w:t>ИНН</w:t>
            </w:r>
            <w:r w:rsidRPr="00A77CC1">
              <w:rPr>
                <w:rFonts w:ascii="Times New Roman" w:eastAsia="Times New Roman" w:hAnsi="Times New Roman" w:cs="Times New Roman"/>
                <w:lang w:eastAsia="x-none"/>
              </w:rPr>
              <w:t xml:space="preserve"> </w:t>
            </w:r>
            <w:r w:rsidRPr="00A77CC1">
              <w:rPr>
                <w:rFonts w:ascii="Times New Roman" w:eastAsia="Times New Roman" w:hAnsi="Times New Roman" w:cs="Times New Roman"/>
                <w:lang w:val="x-none" w:eastAsia="x-none"/>
              </w:rPr>
              <w:t>7736199324</w:t>
            </w:r>
            <w:r w:rsidRPr="00A77CC1">
              <w:rPr>
                <w:rFonts w:ascii="Times New Roman" w:eastAsia="Times New Roman" w:hAnsi="Times New Roman" w:cs="Times New Roman"/>
                <w:lang w:eastAsia="x-none"/>
              </w:rPr>
              <w:t xml:space="preserve">,  </w:t>
            </w:r>
            <w:r w:rsidRPr="00A77CC1">
              <w:rPr>
                <w:rFonts w:ascii="Times New Roman" w:eastAsia="Times New Roman" w:hAnsi="Times New Roman" w:cs="Times New Roman"/>
                <w:lang w:val="x-none" w:eastAsia="x-none"/>
              </w:rPr>
              <w:t>КПП</w:t>
            </w:r>
            <w:r w:rsidRPr="00A77CC1">
              <w:rPr>
                <w:rFonts w:ascii="Times New Roman" w:eastAsia="Times New Roman" w:hAnsi="Times New Roman" w:cs="Times New Roman"/>
                <w:lang w:eastAsia="x-none"/>
              </w:rPr>
              <w:t xml:space="preserve"> 773</w:t>
            </w:r>
            <w:r w:rsidRPr="00A77CC1">
              <w:rPr>
                <w:rFonts w:ascii="Times New Roman" w:eastAsia="Times New Roman" w:hAnsi="Times New Roman" w:cs="Times New Roman"/>
                <w:lang w:val="en-US" w:eastAsia="x-none"/>
              </w:rPr>
              <w:t> </w:t>
            </w:r>
            <w:r w:rsidRPr="00A77CC1">
              <w:rPr>
                <w:rFonts w:ascii="Times New Roman" w:eastAsia="Times New Roman" w:hAnsi="Times New Roman" w:cs="Times New Roman"/>
                <w:lang w:eastAsia="x-none"/>
              </w:rPr>
              <w:t>601</w:t>
            </w:r>
            <w:r w:rsidRPr="00A77CC1">
              <w:rPr>
                <w:rFonts w:ascii="Times New Roman" w:eastAsia="Times New Roman" w:hAnsi="Times New Roman" w:cs="Times New Roman"/>
                <w:lang w:val="en-US" w:eastAsia="x-none"/>
              </w:rPr>
              <w:t> </w:t>
            </w:r>
            <w:r w:rsidRPr="00A77CC1">
              <w:rPr>
                <w:rFonts w:ascii="Times New Roman" w:eastAsia="Times New Roman" w:hAnsi="Times New Roman" w:cs="Times New Roman"/>
                <w:lang w:eastAsia="x-none"/>
              </w:rPr>
              <w:t>001</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р/с № 407 028 106 000 000 020 42</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в КБ «Национальный инвестиционно-промышленный банк»</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к/с № 301 018 103 000 000 004 13</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 xml:space="preserve">БИК 044 585 413, </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val="x-none" w:eastAsia="x-none"/>
              </w:rPr>
              <w:t>ОКПО 51286713, ОКВЭД 45.21.7</w:t>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x-none"/>
              </w:rPr>
              <w:t>ОГРН – 1027700435630</w:t>
            </w:r>
            <w:r w:rsidRPr="00A77CC1">
              <w:rPr>
                <w:rFonts w:ascii="Times New Roman" w:eastAsia="Times New Roman" w:hAnsi="Times New Roman" w:cs="Times New Roman"/>
                <w:lang w:val="x-none" w:eastAsia="x-none"/>
              </w:rPr>
              <w:tab/>
            </w:r>
          </w:p>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x-none"/>
              </w:rPr>
            </w:pPr>
          </w:p>
        </w:tc>
      </w:tr>
    </w:tbl>
    <w:p w:rsidR="000A735C" w:rsidRPr="00A77CC1" w:rsidRDefault="000A735C" w:rsidP="000A735C">
      <w:pPr>
        <w:numPr>
          <w:ilvl w:val="0"/>
          <w:numId w:val="1"/>
        </w:numPr>
        <w:tabs>
          <w:tab w:val="num" w:pos="684"/>
        </w:tabs>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Подписи сторон</w:t>
      </w:r>
    </w:p>
    <w:tbl>
      <w:tblPr>
        <w:tblW w:w="10314" w:type="dxa"/>
        <w:tblBorders>
          <w:insideH w:val="single" w:sz="4" w:space="0" w:color="000000"/>
        </w:tblBorders>
        <w:tblLook w:val="04A0" w:firstRow="1" w:lastRow="0" w:firstColumn="1" w:lastColumn="0" w:noHBand="0" w:noVBand="1"/>
      </w:tblPr>
      <w:tblGrid>
        <w:gridCol w:w="5070"/>
        <w:gridCol w:w="5244"/>
      </w:tblGrid>
      <w:tr w:rsidR="000A735C" w:rsidRPr="00A77CC1" w:rsidTr="000A735C">
        <w:trPr>
          <w:trHeight w:val="1249"/>
        </w:trPr>
        <w:tc>
          <w:tcPr>
            <w:tcW w:w="5070" w:type="dxa"/>
          </w:tcPr>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Лицензиат:</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b/>
                <w:lang w:eastAsia="ru-RU"/>
              </w:rPr>
              <w:t>_____________________</w:t>
            </w:r>
            <w:r w:rsidRPr="00A77CC1">
              <w:rPr>
                <w:rFonts w:ascii="Times New Roman" w:eastAsia="Times New Roman" w:hAnsi="Times New Roman" w:cs="Times New Roman"/>
                <w:lang w:eastAsia="ru-RU"/>
              </w:rPr>
              <w:t xml:space="preserve"> ____________ </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ab/>
              <w:t>М.П.</w:t>
            </w:r>
          </w:p>
        </w:tc>
        <w:tc>
          <w:tcPr>
            <w:tcW w:w="5244" w:type="dxa"/>
          </w:tcPr>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b/>
                <w:lang w:eastAsia="ru-RU"/>
              </w:rPr>
              <w:t>Лицензиар:</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Генеральный директор</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ООО «СКАТ»</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lang w:eastAsia="ru-RU"/>
              </w:rPr>
            </w:pPr>
            <w:r w:rsidRPr="00A77CC1">
              <w:rPr>
                <w:rFonts w:ascii="Times New Roman" w:eastAsia="Times New Roman" w:hAnsi="Times New Roman" w:cs="Times New Roman"/>
                <w:lang w:eastAsia="ru-RU"/>
              </w:rPr>
              <w:t>__________________ А.С. Леонов</w:t>
            </w:r>
          </w:p>
          <w:p w:rsidR="000A735C" w:rsidRPr="00A77CC1" w:rsidRDefault="000A735C" w:rsidP="000A735C">
            <w:pPr>
              <w:autoSpaceDE w:val="0"/>
              <w:autoSpaceDN w:val="0"/>
              <w:adjustRightInd w:val="0"/>
              <w:spacing w:after="0" w:line="240" w:lineRule="auto"/>
              <w:ind w:left="57" w:right="57" w:firstLine="709"/>
              <w:jc w:val="both"/>
              <w:rPr>
                <w:rFonts w:ascii="Times New Roman" w:eastAsia="Times New Roman" w:hAnsi="Times New Roman" w:cs="Times New Roman"/>
                <w:b/>
                <w:lang w:eastAsia="ru-RU"/>
              </w:rPr>
            </w:pPr>
            <w:r w:rsidRPr="00A77CC1">
              <w:rPr>
                <w:rFonts w:ascii="Times New Roman" w:eastAsia="Times New Roman" w:hAnsi="Times New Roman" w:cs="Times New Roman"/>
                <w:lang w:eastAsia="ru-RU"/>
              </w:rPr>
              <w:tab/>
              <w:t>М.П.</w:t>
            </w:r>
          </w:p>
        </w:tc>
      </w:tr>
    </w:tbl>
    <w:p w:rsidR="000A735C" w:rsidRPr="00A77CC1" w:rsidRDefault="000A735C" w:rsidP="000A735C">
      <w:pPr>
        <w:spacing w:after="0" w:line="240" w:lineRule="auto"/>
        <w:ind w:left="57" w:right="57" w:firstLine="709"/>
        <w:jc w:val="both"/>
        <w:rPr>
          <w:rFonts w:ascii="Times New Roman" w:eastAsia="Times New Roman" w:hAnsi="Times New Roman" w:cs="Times New Roman"/>
          <w:lang w:eastAsia="ru-RU"/>
        </w:rPr>
      </w:pPr>
    </w:p>
    <w:p w:rsidR="00114EEE" w:rsidRPr="00A77CC1" w:rsidRDefault="00114EEE" w:rsidP="000A735C">
      <w:pPr>
        <w:spacing w:after="0" w:line="240" w:lineRule="auto"/>
        <w:ind w:left="57" w:right="57" w:firstLine="709"/>
        <w:jc w:val="both"/>
      </w:pPr>
    </w:p>
    <w:sectPr w:rsidR="00114EEE" w:rsidRPr="00A77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7E88"/>
    <w:multiLevelType w:val="multilevel"/>
    <w:tmpl w:val="84483914"/>
    <w:lvl w:ilvl="0">
      <w:start w:val="1"/>
      <w:numFmt w:val="decimal"/>
      <w:lvlText w:val="%1"/>
      <w:lvlJc w:val="left"/>
      <w:pPr>
        <w:tabs>
          <w:tab w:val="num" w:pos="1065"/>
        </w:tabs>
        <w:ind w:left="1065" w:hanging="1065"/>
      </w:pPr>
      <w:rPr>
        <w:b/>
      </w:rPr>
    </w:lvl>
    <w:lvl w:ilvl="1">
      <w:start w:val="1"/>
      <w:numFmt w:val="decimal"/>
      <w:lvlText w:val="%1.%2"/>
      <w:lvlJc w:val="left"/>
      <w:pPr>
        <w:tabs>
          <w:tab w:val="num" w:pos="1605"/>
        </w:tabs>
        <w:ind w:left="1605" w:hanging="1065"/>
      </w:pPr>
      <w:rPr>
        <w:b w:val="0"/>
      </w:rPr>
    </w:lvl>
    <w:lvl w:ilvl="2">
      <w:start w:val="1"/>
      <w:numFmt w:val="decimal"/>
      <w:lvlText w:val="%1.%2.%3"/>
      <w:lvlJc w:val="left"/>
      <w:pPr>
        <w:tabs>
          <w:tab w:val="num" w:pos="1207"/>
        </w:tabs>
        <w:ind w:left="1207" w:hanging="1065"/>
      </w:pPr>
      <w:rPr>
        <w:b w:val="0"/>
      </w:rPr>
    </w:lvl>
    <w:lvl w:ilvl="3">
      <w:start w:val="1"/>
      <w:numFmt w:val="decimal"/>
      <w:lvlText w:val="%1.%2.%3.%4"/>
      <w:lvlJc w:val="left"/>
      <w:pPr>
        <w:tabs>
          <w:tab w:val="num" w:pos="2685"/>
        </w:tabs>
        <w:ind w:left="2685" w:hanging="1065"/>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6F"/>
    <w:rsid w:val="000A735C"/>
    <w:rsid w:val="00114EEE"/>
    <w:rsid w:val="002008D5"/>
    <w:rsid w:val="00207EFE"/>
    <w:rsid w:val="0047536F"/>
    <w:rsid w:val="004A0AC7"/>
    <w:rsid w:val="008D1597"/>
    <w:rsid w:val="00A77CC1"/>
    <w:rsid w:val="00B1438A"/>
    <w:rsid w:val="00E8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20B9-FAE7-41B8-9C89-8C2BCD4C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97111">
      <w:bodyDiv w:val="1"/>
      <w:marLeft w:val="0"/>
      <w:marRight w:val="0"/>
      <w:marTop w:val="0"/>
      <w:marBottom w:val="0"/>
      <w:divBdr>
        <w:top w:val="none" w:sz="0" w:space="0" w:color="auto"/>
        <w:left w:val="none" w:sz="0" w:space="0" w:color="auto"/>
        <w:bottom w:val="none" w:sz="0" w:space="0" w:color="auto"/>
        <w:right w:val="none" w:sz="0" w:space="0" w:color="auto"/>
      </w:divBdr>
    </w:div>
    <w:div w:id="1628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hanip@mail.ru</dc:creator>
  <cp:keywords/>
  <dc:description/>
  <cp:lastModifiedBy>hanip@mail.ru</cp:lastModifiedBy>
  <cp:revision>8</cp:revision>
  <dcterms:created xsi:type="dcterms:W3CDTF">2015-01-07T19:20:00Z</dcterms:created>
  <dcterms:modified xsi:type="dcterms:W3CDTF">2015-02-07T09:28:00Z</dcterms:modified>
</cp:coreProperties>
</file>